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F286E" w14:textId="77777777" w:rsidR="000C6ED3" w:rsidRPr="00051A3C" w:rsidRDefault="000C6ED3" w:rsidP="000C6ED3">
      <w:pPr>
        <w:pStyle w:val="Corpodetexto"/>
        <w:spacing w:after="240"/>
        <w:ind w:left="125" w:right="140"/>
        <w:jc w:val="right"/>
        <w:rPr>
          <w:rFonts w:eastAsia="Calibri"/>
          <w:b/>
          <w:bCs/>
          <w:sz w:val="16"/>
          <w:szCs w:val="16"/>
          <w:lang w:val="pt-BR"/>
        </w:rPr>
      </w:pPr>
      <w:r>
        <w:rPr>
          <w:rFonts w:eastAsia="Calibri"/>
          <w:b/>
          <w:bCs/>
          <w:sz w:val="16"/>
          <w:szCs w:val="16"/>
          <w:lang w:val="pt-BR"/>
        </w:rPr>
        <w:t xml:space="preserve">  </w:t>
      </w:r>
      <w:r w:rsidRPr="00DC50F1">
        <w:rPr>
          <w:rFonts w:eastAsia="Calibri"/>
          <w:b/>
          <w:bCs/>
          <w:sz w:val="16"/>
          <w:szCs w:val="16"/>
          <w:lang w:val="pt-BR"/>
        </w:rPr>
        <w:t>ISSN:2594-6153</w:t>
      </w:r>
    </w:p>
    <w:p w14:paraId="13ED78EA" w14:textId="37B31369" w:rsidR="001A5862" w:rsidRPr="00443D2C" w:rsidRDefault="001A5862" w:rsidP="00443D2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b/>
          <w:bCs/>
          <w:sz w:val="24"/>
          <w:szCs w:val="24"/>
          <w:lang w:val="pt-BR"/>
        </w:rPr>
        <w:t>Gestão e educação ambiental em Santos (SP): avanços, desafios para a sustentabilidade</w:t>
      </w:r>
    </w:p>
    <w:p w14:paraId="11DECD2B" w14:textId="1C1E0A87" w:rsidR="001A5862" w:rsidRPr="00443D2C" w:rsidRDefault="001A5862" w:rsidP="00443D2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 w:eastAsia="ar-SA"/>
        </w:rPr>
      </w:pPr>
      <w:r w:rsidRPr="00443D2C">
        <w:rPr>
          <w:rFonts w:ascii="Times New Roman" w:hAnsi="Times New Roman" w:cs="Times New Roman"/>
          <w:sz w:val="24"/>
          <w:szCs w:val="24"/>
          <w:lang w:val="pt-BR" w:eastAsia="ar-SA"/>
        </w:rPr>
        <w:t>Yara Rosa Mattos</w:t>
      </w:r>
      <w:r w:rsidR="00443D2C" w:rsidRPr="00443D2C">
        <w:rPr>
          <w:rFonts w:ascii="Times New Roman" w:hAnsi="Times New Roman" w:cs="Times New Roman"/>
          <w:sz w:val="24"/>
          <w:szCs w:val="24"/>
          <w:lang w:val="pt-BR" w:eastAsia="ar-SA"/>
        </w:rPr>
        <w:t xml:space="preserve"> Bento</w:t>
      </w:r>
      <w:r w:rsidRPr="00443D2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 w:eastAsia="ar-SA"/>
        </w:rPr>
        <w:t>Luis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 w:eastAsia="ar-SA"/>
        </w:rPr>
        <w:t xml:space="preserve"> Felipe de Almeida Duarte</w:t>
      </w:r>
    </w:p>
    <w:p w14:paraId="3E47357D" w14:textId="77777777" w:rsidR="00443D2C" w:rsidRDefault="00443D2C" w:rsidP="00976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EA2976" w14:textId="149BF65E" w:rsidR="00976397" w:rsidRPr="00443D2C" w:rsidRDefault="008D0D6F" w:rsidP="00976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>Universidade Santa Cecília (UNISANTA), Santos-SP, Brasil</w:t>
      </w:r>
      <w:r w:rsidR="00976397"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02AD09A" w14:textId="6C59BB29" w:rsidR="007E7BC0" w:rsidRPr="00443D2C" w:rsidRDefault="001B4217" w:rsidP="00A35CA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E-mail:  </w:t>
      </w:r>
      <w:r w:rsidR="00784AE8" w:rsidRPr="00443D2C">
        <w:rPr>
          <w:rFonts w:ascii="Times New Roman" w:hAnsi="Times New Roman" w:cs="Times New Roman"/>
          <w:sz w:val="24"/>
          <w:szCs w:val="24"/>
          <w:lang w:val="pt-BR"/>
        </w:rPr>
        <w:t>yararmb@gmail.com</w:t>
      </w:r>
    </w:p>
    <w:p w14:paraId="05914179" w14:textId="79C8BD22" w:rsidR="007E7BC0" w:rsidRPr="00443D2C" w:rsidRDefault="001B4217" w:rsidP="003225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b/>
          <w:bCs/>
          <w:sz w:val="24"/>
          <w:szCs w:val="24"/>
          <w:lang w:val="pt-BR"/>
        </w:rPr>
        <w:t>Resumo</w:t>
      </w:r>
      <w:r w:rsidR="00CD4711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A gestão ambiental busca equilibrar crescimento econômico e sustentabilidade. Est</w:t>
      </w:r>
      <w:r w:rsidR="001A5862" w:rsidRPr="00443D2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A5862" w:rsidRPr="00443D2C">
        <w:rPr>
          <w:rFonts w:ascii="Times New Roman" w:hAnsi="Times New Roman" w:cs="Times New Roman"/>
          <w:sz w:val="24"/>
          <w:szCs w:val="24"/>
          <w:lang w:val="pt-BR"/>
        </w:rPr>
        <w:t>revisão da literatura investiga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analisa a relação entre gestão e educação ambiental em Santos</w:t>
      </w:r>
      <w:r w:rsidR="001A5862"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(SP)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, destacando o PMRS, a PMEA e iniciativas de coleta seletiva. Evidencia-se a importância da percepção ambiental e da educação como instrumentos de transformação social, articulados a legislações nacionais e diretrizes internacionais. Embora Santos apresente avanços significativos, ainda persiste a necessidade de maior articulação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intersetorial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para ampliar o impacto das políticas públicas locais.</w:t>
      </w:r>
    </w:p>
    <w:p w14:paraId="308961CD" w14:textId="77777777" w:rsidR="007E7BC0" w:rsidRPr="00443D2C" w:rsidRDefault="001B4217" w:rsidP="00A35CA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b/>
          <w:bCs/>
          <w:sz w:val="24"/>
          <w:szCs w:val="24"/>
          <w:lang w:val="pt-BR"/>
        </w:rPr>
        <w:t>Palavras-chave: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Gestão ambiental; Educação ambiental; Resíduos sólidos; Santos; Sustentabilidade.</w:t>
      </w:r>
    </w:p>
    <w:p w14:paraId="40A3A002" w14:textId="5BC553D5" w:rsidR="001A5862" w:rsidRPr="00322557" w:rsidRDefault="00CD4711" w:rsidP="00443D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Environmental Management and Education in Santos (SP): Advances, Challenges for S</w:t>
      </w:r>
      <w:r w:rsidR="001A5862" w:rsidRPr="00322557">
        <w:rPr>
          <w:rFonts w:ascii="Times New Roman" w:hAnsi="Times New Roman" w:cs="Times New Roman"/>
          <w:b/>
          <w:bCs/>
          <w:sz w:val="24"/>
          <w:szCs w:val="24"/>
        </w:rPr>
        <w:t>ustainability</w:t>
      </w:r>
    </w:p>
    <w:p w14:paraId="5823E27D" w14:textId="2FA92951" w:rsidR="007E7BC0" w:rsidRPr="00322557" w:rsidRDefault="001B4217" w:rsidP="008D39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2C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CD4711">
        <w:rPr>
          <w:rFonts w:ascii="Times New Roman" w:hAnsi="Times New Roman" w:cs="Times New Roman"/>
          <w:sz w:val="24"/>
          <w:szCs w:val="24"/>
        </w:rPr>
        <w:t>:</w:t>
      </w:r>
      <w:r w:rsidRPr="00322557">
        <w:rPr>
          <w:rFonts w:ascii="Times New Roman" w:hAnsi="Times New Roman" w:cs="Times New Roman"/>
          <w:sz w:val="24"/>
          <w:szCs w:val="24"/>
        </w:rPr>
        <w:t xml:space="preserve"> Environmental management seeks to balance economic growth and sustainability. </w:t>
      </w:r>
      <w:r w:rsidR="001A5862" w:rsidRPr="00322557">
        <w:rPr>
          <w:rFonts w:ascii="Times New Roman" w:hAnsi="Times New Roman" w:cs="Times New Roman"/>
          <w:sz w:val="24"/>
          <w:szCs w:val="24"/>
        </w:rPr>
        <w:t xml:space="preserve">This literature review investigates </w:t>
      </w:r>
      <w:r w:rsidRPr="00322557">
        <w:rPr>
          <w:rFonts w:ascii="Times New Roman" w:hAnsi="Times New Roman" w:cs="Times New Roman"/>
          <w:sz w:val="24"/>
          <w:szCs w:val="24"/>
        </w:rPr>
        <w:t>analyzes the relationship between management and environmental education in Santos</w:t>
      </w:r>
      <w:r w:rsidR="00DC4B15" w:rsidRPr="00322557">
        <w:rPr>
          <w:rFonts w:ascii="Times New Roman" w:hAnsi="Times New Roman" w:cs="Times New Roman"/>
          <w:sz w:val="24"/>
          <w:szCs w:val="24"/>
        </w:rPr>
        <w:t xml:space="preserve"> (SP)</w:t>
      </w:r>
      <w:r w:rsidRPr="00322557">
        <w:rPr>
          <w:rFonts w:ascii="Times New Roman" w:hAnsi="Times New Roman" w:cs="Times New Roman"/>
          <w:sz w:val="24"/>
          <w:szCs w:val="24"/>
        </w:rPr>
        <w:t xml:space="preserve">, highlighting the PMRS, PMEA, and selective waste collection initiatives. The importance of environmental awareness and education as instruments of social transformation, aligned with national legislation and international guidelines, </w:t>
      </w:r>
      <w:proofErr w:type="gramStart"/>
      <w:r w:rsidRPr="00322557">
        <w:rPr>
          <w:rFonts w:ascii="Times New Roman" w:hAnsi="Times New Roman" w:cs="Times New Roman"/>
          <w:sz w:val="24"/>
          <w:szCs w:val="24"/>
        </w:rPr>
        <w:t>is highlighted</w:t>
      </w:r>
      <w:proofErr w:type="gramEnd"/>
      <w:r w:rsidRPr="00322557">
        <w:rPr>
          <w:rFonts w:ascii="Times New Roman" w:hAnsi="Times New Roman" w:cs="Times New Roman"/>
          <w:sz w:val="24"/>
          <w:szCs w:val="24"/>
        </w:rPr>
        <w:t xml:space="preserve">. Although Santos has made significant progress, there is still a need for greater </w:t>
      </w:r>
      <w:proofErr w:type="spellStart"/>
      <w:r w:rsidRPr="00322557">
        <w:rPr>
          <w:rFonts w:ascii="Times New Roman" w:hAnsi="Times New Roman" w:cs="Times New Roman"/>
          <w:sz w:val="24"/>
          <w:szCs w:val="24"/>
        </w:rPr>
        <w:t>intersectoral</w:t>
      </w:r>
      <w:proofErr w:type="spellEnd"/>
      <w:r w:rsidRPr="00322557">
        <w:rPr>
          <w:rFonts w:ascii="Times New Roman" w:hAnsi="Times New Roman" w:cs="Times New Roman"/>
          <w:sz w:val="24"/>
          <w:szCs w:val="24"/>
        </w:rPr>
        <w:t xml:space="preserve"> coordination to expand the impact of local public policies.</w:t>
      </w:r>
    </w:p>
    <w:p w14:paraId="73B4ABE9" w14:textId="77777777" w:rsidR="007E7BC0" w:rsidRPr="00322557" w:rsidRDefault="001B4217" w:rsidP="00A35CA3">
      <w:pPr>
        <w:jc w:val="both"/>
        <w:rPr>
          <w:rFonts w:ascii="Times New Roman" w:hAnsi="Times New Roman" w:cs="Times New Roman"/>
          <w:sz w:val="24"/>
          <w:szCs w:val="24"/>
        </w:rPr>
      </w:pPr>
      <w:r w:rsidRPr="00443D2C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443D2C">
        <w:rPr>
          <w:rFonts w:ascii="Times New Roman" w:hAnsi="Times New Roman" w:cs="Times New Roman"/>
          <w:sz w:val="24"/>
          <w:szCs w:val="24"/>
        </w:rPr>
        <w:t xml:space="preserve"> </w:t>
      </w:r>
      <w:r w:rsidRPr="00322557">
        <w:rPr>
          <w:rFonts w:ascii="Times New Roman" w:hAnsi="Times New Roman" w:cs="Times New Roman"/>
          <w:sz w:val="24"/>
          <w:szCs w:val="24"/>
        </w:rPr>
        <w:t>Environmental management; Environmental education; Solid waste; Santos; Sustainability.</w:t>
      </w:r>
    </w:p>
    <w:p w14:paraId="545C5CE9" w14:textId="77777777" w:rsidR="00443D2C" w:rsidRDefault="00443D2C" w:rsidP="00443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951C50" w14:textId="39F3ADB9" w:rsidR="00DC4B15" w:rsidRPr="00443D2C" w:rsidRDefault="001B4217" w:rsidP="00443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b/>
          <w:bCs/>
          <w:sz w:val="24"/>
          <w:szCs w:val="24"/>
          <w:lang w:val="pt-BR"/>
        </w:rPr>
        <w:t>Introdução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ab/>
        <w:t xml:space="preserve">A gestão ambiental [1] é um campo estratégico que busca conciliar desenvolvimento econômico e preservação ambiental, incorporando práticas de planejamento, monitoramento e melhoria contínua. No Brasil, a Lei nº 9.795/1999 [9] consolidou a Educação Ambiental como política pública essencial, enquanto a UNESCO [10] a reconhece como um processo permanente de mobilização comunitária. Autores 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como Jacobi [11], Loureiro [12] e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Sauvé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[13] ressaltam a importância da educação ambiental crítica para promover cidadania e transformação social.</w:t>
      </w:r>
    </w:p>
    <w:p w14:paraId="753411B6" w14:textId="1553DC6A" w:rsidR="007E7BC0" w:rsidRPr="00443D2C" w:rsidRDefault="001B4217" w:rsidP="00443D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>No município de Santos, a gestão ambiental [1] adquire relevância particular em razão de sua condição de polo portuário, industrial e turístico. Políticas locais, como o Plano Municipal de Resíduos Sólidos (PMRS) [6] (PMRS) e a Política Municipal de Educação Ambiental (PMEA) [7] (PMEA), refletem esforços institucionais para integrar sustentabilidade ao cotidiano. Ainda assim, observa-se a necessidade de superar desafios relacionados à fragmentação de iniciativas e à articulação entre poder público, sociedade civil e setor privado.</w:t>
      </w:r>
    </w:p>
    <w:p w14:paraId="69986DEC" w14:textId="77777777" w:rsidR="007E7BC0" w:rsidRPr="00443D2C" w:rsidRDefault="001B4217" w:rsidP="00443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3D2C">
        <w:rPr>
          <w:rFonts w:ascii="Times New Roman" w:hAnsi="Times New Roman" w:cs="Times New Roman"/>
          <w:b/>
          <w:bCs/>
          <w:sz w:val="24"/>
          <w:szCs w:val="24"/>
        </w:rPr>
        <w:t>Objetivos</w:t>
      </w:r>
      <w:proofErr w:type="spellEnd"/>
    </w:p>
    <w:p w14:paraId="17BDEBDA" w14:textId="3F1A6427" w:rsidR="007E7BC0" w:rsidRPr="00443D2C" w:rsidRDefault="001B4217" w:rsidP="00443D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>O pr</w:t>
      </w:r>
      <w:r w:rsidR="00DC4B15" w:rsidRPr="00443D2C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sente estudo tem como objetivo discutir a importância da Educação Ambiental como instrumento de gestão ambiental [1] </w:t>
      </w:r>
      <w:r w:rsidR="00DC4B15" w:rsidRPr="00443D2C">
        <w:rPr>
          <w:rFonts w:ascii="Times New Roman" w:hAnsi="Times New Roman" w:cs="Times New Roman"/>
          <w:sz w:val="24"/>
          <w:szCs w:val="24"/>
          <w:lang w:val="pt-BR"/>
        </w:rPr>
        <w:t>na cidade de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Santos</w:t>
      </w:r>
      <w:r w:rsidR="00DC4B15"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(SP)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>, evidenciando sua contribuição para a conscientização social e o fortalecimento das políticas públicas locais, além de apontar avanços e desafios.</w:t>
      </w:r>
    </w:p>
    <w:p w14:paraId="11385A7A" w14:textId="77777777" w:rsidR="00443D2C" w:rsidRDefault="00443D2C" w:rsidP="00443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DB9FF" w14:textId="0FC199DD" w:rsidR="007E7BC0" w:rsidRPr="00443D2C" w:rsidRDefault="001B4217" w:rsidP="00443D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D2C">
        <w:rPr>
          <w:rFonts w:ascii="Times New Roman" w:hAnsi="Times New Roman" w:cs="Times New Roman"/>
          <w:b/>
          <w:bCs/>
          <w:sz w:val="24"/>
          <w:szCs w:val="24"/>
        </w:rPr>
        <w:t xml:space="preserve">Material e </w:t>
      </w:r>
      <w:proofErr w:type="spellStart"/>
      <w:r w:rsidRPr="00443D2C">
        <w:rPr>
          <w:rFonts w:ascii="Times New Roman" w:hAnsi="Times New Roman" w:cs="Times New Roman"/>
          <w:b/>
          <w:bCs/>
          <w:sz w:val="24"/>
          <w:szCs w:val="24"/>
        </w:rPr>
        <w:t>Métodos</w:t>
      </w:r>
      <w:proofErr w:type="spellEnd"/>
    </w:p>
    <w:p w14:paraId="2C29A526" w14:textId="77777777" w:rsidR="00443D2C" w:rsidRDefault="001B4217" w:rsidP="00443D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>O estudo caracteriza-se como pesquisa qualitativa, descritiva e documental, fundamentada em revisão bibliográfica e análise de dados secundários. Foram consultadas bases acadêmicas (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SciELO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>, Google Scholar) e documentos oficiais de órgãos como IBGE, CETESB [8], SNIS [9], UNESCO [10] e Prefeitura de Santos. Os critérios de inclusão abrangeram publicações relacionadas à gestão ambiental [1], educação ambiental e percepção social, priorizando documentos entre 2000 e 2024. O processo de seleção seguiu o protocolo PRISMA: dos 112 registros inicialmente localizados, 22 duplicados foram removidos, restando 90 para triagem; 45 foram lidos integralmente e, após exclusões, 26 referências compuseram a síntese. A análise baseou-se em leitura crítica e categorização temática.</w:t>
      </w:r>
      <w:r w:rsidR="00DC4B15"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5A5677E" w14:textId="21BE4C88" w:rsidR="007E7BC0" w:rsidRDefault="00DC4B15" w:rsidP="00443D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A Figura 1 ilustra a metodologia adotada na revisão bibliográfica de acordo com critérios PRISMA. </w:t>
      </w:r>
    </w:p>
    <w:p w14:paraId="1C8ABB99" w14:textId="114BAD48" w:rsidR="00CD4711" w:rsidRDefault="00CD4711" w:rsidP="00443D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436EB0" w14:textId="78FA0D02" w:rsidR="00CD4711" w:rsidRDefault="00CD4711" w:rsidP="00443D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D1F2F9" w14:textId="30630E01" w:rsidR="00CD4711" w:rsidRDefault="00CD4711" w:rsidP="00443D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1D0425" w14:textId="77777777" w:rsidR="00CD4711" w:rsidRPr="00443D2C" w:rsidRDefault="00CD4711" w:rsidP="00443D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71A107" w14:textId="106CD470" w:rsidR="00DC4B15" w:rsidRPr="00322557" w:rsidRDefault="00DC4B15" w:rsidP="003B0306">
      <w:pPr>
        <w:pStyle w:val="Legenda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2557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3A1E84E2" wp14:editId="10225272">
            <wp:extent cx="2495550" cy="3873943"/>
            <wp:effectExtent l="0" t="0" r="0" b="0"/>
            <wp:docPr id="913760992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70489" name="Imagem 1" descr="Diagrama&#10;&#10;O conteúdo gerado por IA pode estar incorreto.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897" cy="393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64C87" w14:textId="19CC57A5" w:rsidR="00443D2C" w:rsidRDefault="00DC4B15" w:rsidP="00322557">
      <w:pPr>
        <w:pStyle w:val="Legenda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Figure </w:t>
      </w:r>
      <w:r w:rsidRPr="00322557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43D2C">
        <w:rPr>
          <w:rFonts w:ascii="Times New Roman" w:hAnsi="Times New Roman" w:cs="Times New Roman"/>
          <w:color w:val="auto"/>
          <w:sz w:val="24"/>
          <w:szCs w:val="24"/>
          <w:lang w:val="pt-BR"/>
        </w:rPr>
        <w:instrText xml:space="preserve"> SEQ Figure \* ARABIC </w:instrText>
      </w:r>
      <w:r w:rsidRPr="00322557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9024ED">
        <w:rPr>
          <w:rFonts w:ascii="Times New Roman" w:hAnsi="Times New Roman" w:cs="Times New Roman"/>
          <w:noProof/>
          <w:color w:val="auto"/>
          <w:sz w:val="24"/>
          <w:szCs w:val="24"/>
          <w:lang w:val="pt-BR"/>
        </w:rPr>
        <w:t>1</w:t>
      </w:r>
      <w:r w:rsidRPr="00322557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CD4711">
        <w:rPr>
          <w:rFonts w:ascii="Times New Roman" w:hAnsi="Times New Roman" w:cs="Times New Roman"/>
          <w:color w:val="auto"/>
          <w:sz w:val="24"/>
          <w:szCs w:val="24"/>
          <w:lang w:val="pt-BR"/>
        </w:rPr>
        <w:t>.</w:t>
      </w:r>
      <w:r w:rsidRPr="00443D2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443D2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 xml:space="preserve">Fluxo de seleção dos estudos conforme protocolo PRISMA. </w:t>
      </w:r>
    </w:p>
    <w:p w14:paraId="11CDDDAF" w14:textId="77777777" w:rsidR="00CD4711" w:rsidRDefault="00CD4711" w:rsidP="00CD4711">
      <w:pPr>
        <w:pStyle w:val="Legenda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</w:pPr>
    </w:p>
    <w:p w14:paraId="68AEFF81" w14:textId="0A023592" w:rsidR="00DC4B15" w:rsidRPr="00443D2C" w:rsidRDefault="00DC4B15" w:rsidP="00CD4711">
      <w:pPr>
        <w:pStyle w:val="Legenda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 xml:space="preserve">Dos 112 registros inicialmente identificados nas bases de dados, 22 foram removidos por duplicidade. Restaram 90 registros avaliados por título e resumo, dos quais 45 foram excluídos por não atenderem aos critérios de inclusão. Na etapa de elegibilidade, 45 textos completos foram lidos integralmente e 19 foram excluídos. Ao final, 26 estudos atenderam aos critérios estabelecidos e foram incluídos na síntese </w:t>
      </w:r>
      <w:proofErr w:type="spellStart"/>
      <w:r w:rsidRPr="00443D2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>qualitative</w:t>
      </w:r>
      <w:proofErr w:type="spellEnd"/>
      <w:r w:rsidRPr="00443D2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 xml:space="preserve"> do presente estudo</w:t>
      </w:r>
      <w:r w:rsidR="00322557" w:rsidRPr="00443D2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>.</w:t>
      </w:r>
    </w:p>
    <w:p w14:paraId="1580305B" w14:textId="77777777" w:rsidR="007E7BC0" w:rsidRPr="00443D2C" w:rsidRDefault="001B4217" w:rsidP="00784A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3D2C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proofErr w:type="spellEnd"/>
      <w:r w:rsidRPr="00443D2C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443D2C">
        <w:rPr>
          <w:rFonts w:ascii="Times New Roman" w:hAnsi="Times New Roman" w:cs="Times New Roman"/>
          <w:b/>
          <w:bCs/>
          <w:sz w:val="24"/>
          <w:szCs w:val="24"/>
        </w:rPr>
        <w:t>Discussão</w:t>
      </w:r>
      <w:proofErr w:type="spellEnd"/>
    </w:p>
    <w:p w14:paraId="1E4BB18C" w14:textId="155EC3D5" w:rsidR="00A35CA3" w:rsidRPr="00443D2C" w:rsidRDefault="001B4217" w:rsidP="009763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Os resultados indicam que Santos possui avanços expressivos em políticas de gestão ambiental [1], com destaque para o PMRS e a PMEA, que institucionalizam práticas sustentáveis. Segundo dados da CETESB [8] (2023), o município apresenta índices de recuperação de resíduos acima da média estadual e nacional, reforçando a eficácia das 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lastRenderedPageBreak/>
        <w:t>políticas locais. No entanto, o aumento da geração de resíduos sólidos e os impactos do crescimento urbano evidenciam a necessidade de intensificar ações integradas.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ab/>
        <w:t xml:space="preserve">A percepção ambiental e a educação desempenham papel decisivo nesse contexto. Projetos pedagógicos desenvolvidos em escolas municipais de Santos, aliados ao Programa Nacional de Alimentação Escolar (PNAE) e ao Atendimento Educacional Especializado (AEE), mostram que a integração entre escola, família e comunidade fortalece a conscientização socioambiental. A literatura reforça que a educação ambiental, ao mobilizar indivíduos e coletivos, contribui para ampliar a participação cidadã e consolidar políticas públicas mais efetivas. Apesar dos progressos, ainda há lacunas na articulação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intersetorial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. A integração entre setores governamentais, privados e comunitários é limitada, o que restringe o alcance das iniciativas. Isso indica a necessidade de consolidar a Educação Ambiental como eixo estruturador da gestão ambiental [1], ampliando seu impacto social e político. </w:t>
      </w:r>
    </w:p>
    <w:p w14:paraId="2F456415" w14:textId="092F1BD3" w:rsidR="007E7BC0" w:rsidRPr="00443D2C" w:rsidRDefault="001B4217" w:rsidP="00784A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3D2C">
        <w:rPr>
          <w:rFonts w:ascii="Times New Roman" w:hAnsi="Times New Roman" w:cs="Times New Roman"/>
          <w:b/>
          <w:bCs/>
          <w:sz w:val="24"/>
          <w:szCs w:val="24"/>
        </w:rPr>
        <w:t>Conclus</w:t>
      </w:r>
      <w:r w:rsidR="00976397" w:rsidRPr="00443D2C">
        <w:rPr>
          <w:rFonts w:ascii="Times New Roman" w:hAnsi="Times New Roman" w:cs="Times New Roman"/>
          <w:b/>
          <w:bCs/>
          <w:sz w:val="24"/>
          <w:szCs w:val="24"/>
        </w:rPr>
        <w:t>ões</w:t>
      </w:r>
      <w:proofErr w:type="spellEnd"/>
    </w:p>
    <w:p w14:paraId="141D41F0" w14:textId="65E86D73" w:rsidR="007E7BC0" w:rsidRPr="00443D2C" w:rsidRDefault="001B4217" w:rsidP="009763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Conclui-se que a Educação Ambiental é instrumento estratégico para a gestão ambiental em Santos, pois fortalece a percepção crítica, mobiliza a sociedade e apoia políticas públicas. Embora avanços significativos tenham sido alcançados, como a consolidação do PMRS e da PMEA, ainda são necessários esforços para ampliar a articulação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intersetorial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>. Assim, a Educação Ambiental deve ser compreendida não apenas como prática pedagógica, mas como política estruturante para a sustentabilidade local.</w:t>
      </w:r>
    </w:p>
    <w:p w14:paraId="5F318683" w14:textId="77777777" w:rsidR="00CD4711" w:rsidRDefault="00CD4711" w:rsidP="00784A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1C4D80" w14:textId="20BBC998" w:rsidR="007E7BC0" w:rsidRPr="00443D2C" w:rsidRDefault="001B4217" w:rsidP="00784A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b/>
          <w:bCs/>
          <w:sz w:val="24"/>
          <w:szCs w:val="24"/>
          <w:lang w:val="pt-BR"/>
        </w:rPr>
        <w:t>Referências</w:t>
      </w:r>
    </w:p>
    <w:p w14:paraId="34D5DF53" w14:textId="77777777" w:rsidR="007E7BC0" w:rsidRPr="00443D2C" w:rsidRDefault="001B4217" w:rsidP="00443D2C">
      <w:p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>1. Moura LA. Qualidade e Gestão Ambiental. 5. ed. São Paulo: Juarez de Oliveira; 2008.</w:t>
      </w:r>
    </w:p>
    <w:p w14:paraId="0BE532FF" w14:textId="77777777" w:rsidR="007E7BC0" w:rsidRPr="00443D2C" w:rsidRDefault="001B4217" w:rsidP="00443D2C">
      <w:p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2.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Musiello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Neto FE. O impacto da cultura organizacional nas práticas de gestão ambiental [1]: um estudo no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Pólo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Costa das Piscinas, litoral sul-paraibano. In: Encontro Nacional de Programas de Pós-Graduação em Administração; 2004.</w:t>
      </w:r>
    </w:p>
    <w:p w14:paraId="72E20AD2" w14:textId="77777777" w:rsidR="007E7BC0" w:rsidRPr="00443D2C" w:rsidRDefault="001B4217" w:rsidP="00443D2C">
      <w:p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>3. ABNT. Associação Brasileira de Normas Técnicas. NBR 10004/2004. Resíduos sólidos - Classificação. Rio de Janeiro: ABNT; 2004.</w:t>
      </w:r>
    </w:p>
    <w:p w14:paraId="64C5FE3E" w14:textId="77777777" w:rsidR="007E7BC0" w:rsidRPr="00443D2C" w:rsidRDefault="001B4217" w:rsidP="00443D2C">
      <w:p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4. Gomes A. A gestão do sistema ambiental e a NBR ISO 14001.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Rev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Cient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Eletrônica de Administração. 2006;11.</w:t>
      </w:r>
    </w:p>
    <w:p w14:paraId="1AB7765B" w14:textId="77777777" w:rsidR="007E7BC0" w:rsidRPr="00443D2C" w:rsidRDefault="001B4217" w:rsidP="00443D2C">
      <w:p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5. Andrade R,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Schalch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V. Gerenciamento de resíduos sólidos urbanos. São Paulo: USP; 1996.</w:t>
      </w:r>
    </w:p>
    <w:p w14:paraId="0B442EC5" w14:textId="77777777" w:rsidR="007E7BC0" w:rsidRPr="00443D2C" w:rsidRDefault="001B4217" w:rsidP="00443D2C">
      <w:p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6.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Garbossa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LHP. Gestão de resíduos: sólidos, líquidos e atmosféricos. Indaial: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Uniasselvi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>; 2010.</w:t>
      </w:r>
    </w:p>
    <w:p w14:paraId="51C2E766" w14:textId="77777777" w:rsidR="007E7BC0" w:rsidRPr="00443D2C" w:rsidRDefault="001B4217" w:rsidP="00443D2C">
      <w:p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7. Fernandes AA, Fernandes AAA. A degradação ambiental no município de Condado-PB: uma discussão necessária.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Rev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Bras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Educ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Soc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(Pombal). 2012;2(1):22-6.</w:t>
      </w:r>
    </w:p>
    <w:p w14:paraId="3D3417DC" w14:textId="77777777" w:rsidR="007E7BC0" w:rsidRPr="00322557" w:rsidRDefault="001B4217" w:rsidP="00784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8.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Higuchi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MIG,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Maroti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PS. Espacialidades e </w:t>
      </w:r>
      <w:proofErr w:type="spellStart"/>
      <w:r w:rsidRPr="00443D2C">
        <w:rPr>
          <w:rFonts w:ascii="Times New Roman" w:hAnsi="Times New Roman" w:cs="Times New Roman"/>
          <w:sz w:val="24"/>
          <w:szCs w:val="24"/>
          <w:lang w:val="pt-BR"/>
        </w:rPr>
        <w:t>socialidades</w:t>
      </w:r>
      <w:proofErr w:type="spellEnd"/>
      <w:r w:rsidRPr="00443D2C">
        <w:rPr>
          <w:rFonts w:ascii="Times New Roman" w:hAnsi="Times New Roman" w:cs="Times New Roman"/>
          <w:sz w:val="24"/>
          <w:szCs w:val="24"/>
          <w:lang w:val="pt-BR"/>
        </w:rPr>
        <w:t xml:space="preserve"> da educação ambiental além dos muros da escola. </w:t>
      </w:r>
      <w:proofErr w:type="spellStart"/>
      <w:r w:rsidRPr="00322557">
        <w:rPr>
          <w:rFonts w:ascii="Times New Roman" w:hAnsi="Times New Roman" w:cs="Times New Roman"/>
          <w:sz w:val="24"/>
          <w:szCs w:val="24"/>
        </w:rPr>
        <w:t>Pesq</w:t>
      </w:r>
      <w:proofErr w:type="spellEnd"/>
      <w:r w:rsidRPr="0032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57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Pr="00322557">
        <w:rPr>
          <w:rFonts w:ascii="Times New Roman" w:hAnsi="Times New Roman" w:cs="Times New Roman"/>
          <w:sz w:val="24"/>
          <w:szCs w:val="24"/>
        </w:rPr>
        <w:t xml:space="preserve"> Ambient. 2014</w:t>
      </w:r>
      <w:proofErr w:type="gramStart"/>
      <w:r w:rsidRPr="00322557">
        <w:rPr>
          <w:rFonts w:ascii="Times New Roman" w:hAnsi="Times New Roman" w:cs="Times New Roman"/>
          <w:sz w:val="24"/>
          <w:szCs w:val="24"/>
        </w:rPr>
        <w:t>;9</w:t>
      </w:r>
      <w:proofErr w:type="gramEnd"/>
      <w:r w:rsidRPr="00322557">
        <w:rPr>
          <w:rFonts w:ascii="Times New Roman" w:hAnsi="Times New Roman" w:cs="Times New Roman"/>
          <w:sz w:val="24"/>
          <w:szCs w:val="24"/>
        </w:rPr>
        <w:t>(1):95-109.</w:t>
      </w:r>
    </w:p>
    <w:p w14:paraId="12842AAA" w14:textId="77777777" w:rsidR="007E7BC0" w:rsidRPr="00443D2C" w:rsidRDefault="001B4217" w:rsidP="00784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>9. Brasil. Lei nº 9.795, de 27 de abril de 1999. Dispõe sobre a educação ambiental. Disponível em: http://www.planalto.gov.br/ccivil_03/leis/l9795.htm.</w:t>
      </w:r>
    </w:p>
    <w:p w14:paraId="73658A21" w14:textId="77777777" w:rsidR="007E7BC0" w:rsidRPr="00443D2C" w:rsidRDefault="001B4217" w:rsidP="00784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2557">
        <w:rPr>
          <w:rFonts w:ascii="Times New Roman" w:hAnsi="Times New Roman" w:cs="Times New Roman"/>
          <w:sz w:val="24"/>
          <w:szCs w:val="24"/>
        </w:rPr>
        <w:t xml:space="preserve">10. UNESCO [10]. Environmental education: principles and practice. </w:t>
      </w:r>
      <w:r w:rsidRPr="00443D2C">
        <w:rPr>
          <w:rFonts w:ascii="Times New Roman" w:hAnsi="Times New Roman" w:cs="Times New Roman"/>
          <w:sz w:val="24"/>
          <w:szCs w:val="24"/>
          <w:lang w:val="pt-BR"/>
        </w:rPr>
        <w:t>Paris: UNESCO [10]; 1987.</w:t>
      </w:r>
    </w:p>
    <w:p w14:paraId="1971140B" w14:textId="77777777" w:rsidR="007E7BC0" w:rsidRPr="00443D2C" w:rsidRDefault="001B4217" w:rsidP="00784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>11. Medina NM, Santos EC. Educação ambiental: uma metodologia participativa de formação. Petrópolis: Vozes; 2000.</w:t>
      </w:r>
    </w:p>
    <w:p w14:paraId="1170233F" w14:textId="4D99C725" w:rsidR="007E7BC0" w:rsidRPr="00443D2C" w:rsidRDefault="001B4217" w:rsidP="00784A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43D2C">
        <w:rPr>
          <w:rFonts w:ascii="Times New Roman" w:hAnsi="Times New Roman" w:cs="Times New Roman"/>
          <w:sz w:val="24"/>
          <w:szCs w:val="24"/>
          <w:lang w:val="pt-BR"/>
        </w:rPr>
        <w:t>12. Ambiente Brasil. Educação ambiental. Disponível em: www.ambientebrasil.com.br. Acesso em: jul. 2014.</w:t>
      </w:r>
    </w:p>
    <w:sectPr w:rsidR="007E7BC0" w:rsidRPr="00443D2C" w:rsidSect="003C5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0" w:gutter="0"/>
      <w:pgNumType w:start="12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4C2678" w16cex:dateUtc="2025-08-25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B0C5B5" w16cid:durableId="1B4C26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A3816" w14:textId="77777777" w:rsidR="003C5C64" w:rsidRDefault="003C5C64" w:rsidP="003C5C64">
      <w:pPr>
        <w:spacing w:after="0" w:line="240" w:lineRule="auto"/>
      </w:pPr>
      <w:r>
        <w:separator/>
      </w:r>
    </w:p>
  </w:endnote>
  <w:endnote w:type="continuationSeparator" w:id="0">
    <w:p w14:paraId="4013495A" w14:textId="77777777" w:rsidR="003C5C64" w:rsidRDefault="003C5C64" w:rsidP="003C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6387" w14:textId="77777777" w:rsidR="0066190A" w:rsidRDefault="00661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AC012" w14:textId="1F30F332" w:rsidR="003C5C64" w:rsidRDefault="003C5C64" w:rsidP="003C5C64">
    <w:pPr>
      <w:pStyle w:val="Rodap"/>
    </w:pPr>
  </w:p>
  <w:tbl>
    <w:tblPr>
      <w:tblW w:w="542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64"/>
      <w:gridCol w:w="2702"/>
    </w:tblGrid>
    <w:tr w:rsidR="003C5C64" w14:paraId="696509B7" w14:textId="77777777" w:rsidTr="00D062CB">
      <w:trPr>
        <w:trHeight w:hRule="exact" w:val="115"/>
        <w:jc w:val="center"/>
      </w:trPr>
      <w:tc>
        <w:tcPr>
          <w:tcW w:w="6663" w:type="dxa"/>
          <w:shd w:val="clear" w:color="auto" w:fill="4F81BD" w:themeFill="accent1"/>
          <w:tcMar>
            <w:top w:w="0" w:type="dxa"/>
            <w:bottom w:w="0" w:type="dxa"/>
          </w:tcMar>
        </w:tcPr>
        <w:p w14:paraId="09272798" w14:textId="77777777" w:rsidR="003C5C64" w:rsidRDefault="003C5C64" w:rsidP="003C5C64">
          <w:pPr>
            <w:pStyle w:val="Cabealho"/>
            <w:rPr>
              <w:caps/>
              <w:sz w:val="18"/>
            </w:rPr>
          </w:pPr>
        </w:p>
      </w:tc>
      <w:tc>
        <w:tcPr>
          <w:tcW w:w="2702" w:type="dxa"/>
          <w:shd w:val="clear" w:color="auto" w:fill="4F81BD" w:themeFill="accent1"/>
          <w:tcMar>
            <w:top w:w="0" w:type="dxa"/>
            <w:bottom w:w="0" w:type="dxa"/>
          </w:tcMar>
        </w:tcPr>
        <w:p w14:paraId="3E269669" w14:textId="77777777" w:rsidR="003C5C64" w:rsidRDefault="003C5C64" w:rsidP="003C5C64">
          <w:pPr>
            <w:pStyle w:val="Cabealho"/>
            <w:jc w:val="right"/>
            <w:rPr>
              <w:caps/>
              <w:sz w:val="18"/>
            </w:rPr>
          </w:pPr>
        </w:p>
      </w:tc>
    </w:tr>
    <w:tr w:rsidR="003C5C64" w14:paraId="61A093BE" w14:textId="77777777" w:rsidTr="00D062CB">
      <w:trPr>
        <w:jc w:val="center"/>
      </w:trPr>
      <w:tc>
        <w:tcPr>
          <w:tcW w:w="6663" w:type="dxa"/>
          <w:shd w:val="clear" w:color="auto" w:fill="auto"/>
          <w:vAlign w:val="center"/>
        </w:tcPr>
        <w:p w14:paraId="6432ADEF" w14:textId="77777777" w:rsidR="003C5C64" w:rsidRDefault="003C5C64" w:rsidP="003C5C64">
          <w:pPr>
            <w:pStyle w:val="Rodap"/>
            <w:tabs>
              <w:tab w:val="center" w:pos="541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MT" w:eastAsiaTheme="minorHAnsi" w:hAnsi="ArialMT" w:cs="ArialMT"/>
              <w:color w:val="5B9CD6"/>
            </w:rPr>
            <w:t xml:space="preserve">Anais do XIV </w:t>
          </w:r>
          <w:proofErr w:type="spellStart"/>
          <w:r>
            <w:rPr>
              <w:rFonts w:ascii="ArialMT" w:eastAsiaTheme="minorHAnsi" w:hAnsi="ArialMT" w:cs="ArialMT"/>
              <w:color w:val="5B9CD6"/>
            </w:rPr>
            <w:t>Encontro</w:t>
          </w:r>
          <w:proofErr w:type="spellEnd"/>
          <w:r>
            <w:rPr>
              <w:rFonts w:ascii="ArialMT" w:eastAsiaTheme="minorHAnsi" w:hAnsi="ArialMT" w:cs="ArialMT"/>
              <w:color w:val="5B9CD6"/>
            </w:rPr>
            <w:t xml:space="preserve"> Nacional de </w:t>
          </w:r>
          <w:proofErr w:type="spellStart"/>
          <w:r>
            <w:rPr>
              <w:rFonts w:ascii="ArialMT" w:eastAsiaTheme="minorHAnsi" w:hAnsi="ArialMT" w:cs="ArialMT"/>
              <w:color w:val="5B9CD6"/>
            </w:rPr>
            <w:t>Pós-graduação</w:t>
          </w:r>
          <w:proofErr w:type="spellEnd"/>
          <w:r>
            <w:rPr>
              <w:rFonts w:ascii="ArialMT" w:eastAsiaTheme="minorHAnsi" w:hAnsi="ArialMT" w:cs="ArialMT"/>
              <w:color w:val="5B9CD6"/>
            </w:rPr>
            <w:t xml:space="preserve"> (2025) </w:t>
          </w:r>
        </w:p>
      </w:tc>
      <w:tc>
        <w:tcPr>
          <w:tcW w:w="2702" w:type="dxa"/>
          <w:shd w:val="clear" w:color="auto" w:fill="auto"/>
          <w:vAlign w:val="center"/>
        </w:tcPr>
        <w:p w14:paraId="07479EB7" w14:textId="133CB8B1" w:rsidR="003C5C64" w:rsidRDefault="003C5C64" w:rsidP="003C5C64">
          <w:pPr>
            <w:pStyle w:val="Rodap"/>
            <w:ind w:right="315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024ED">
            <w:rPr>
              <w:caps/>
              <w:noProof/>
              <w:color w:val="808080" w:themeColor="background1" w:themeShade="80"/>
              <w:sz w:val="18"/>
              <w:szCs w:val="18"/>
            </w:rPr>
            <w:t>121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1663D78" w14:textId="04006BB7" w:rsidR="003C5C64" w:rsidRDefault="003C5C64">
    <w:pPr>
      <w:pStyle w:val="Rodap"/>
    </w:pPr>
  </w:p>
  <w:p w14:paraId="37C75E06" w14:textId="77777777" w:rsidR="003C5C64" w:rsidRDefault="003C5C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082E8" w14:textId="77777777" w:rsidR="0066190A" w:rsidRDefault="00661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3BE2C" w14:textId="77777777" w:rsidR="003C5C64" w:rsidRDefault="003C5C64" w:rsidP="003C5C64">
      <w:pPr>
        <w:spacing w:after="0" w:line="240" w:lineRule="auto"/>
      </w:pPr>
      <w:r>
        <w:separator/>
      </w:r>
    </w:p>
  </w:footnote>
  <w:footnote w:type="continuationSeparator" w:id="0">
    <w:p w14:paraId="126D704F" w14:textId="77777777" w:rsidR="003C5C64" w:rsidRDefault="003C5C64" w:rsidP="003C5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A1AE3" w14:textId="77777777" w:rsidR="0066190A" w:rsidRDefault="00661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E17E9" w14:textId="2DB2569E" w:rsidR="000C6ED3" w:rsidRDefault="000C6ED3">
    <w:pPr>
      <w:pStyle w:val="Cabealho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DB1AE89" wp14:editId="14818E0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â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 w:eastAsia="ar-SA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063C983" w14:textId="0FA84115" w:rsidR="000C6ED3" w:rsidRDefault="0066190A">
                              <w:pPr>
                                <w:pStyle w:val="Cabealho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66190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.</w:t>
                              </w:r>
                              <w:r w:rsidRPr="0066190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.</w:t>
                              </w:r>
                              <w:r w:rsidRPr="0066190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.</w:t>
                              </w:r>
                              <w:r w:rsidRPr="0066190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 xml:space="preserve"> Bento, 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.</w:t>
                              </w:r>
                              <w:r w:rsidRPr="0066190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F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.</w:t>
                              </w:r>
                              <w:r w:rsidRPr="0066190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>.</w:t>
                              </w:r>
                              <w:r w:rsidRPr="0066190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 w:eastAsia="ar-SA"/>
                                </w:rPr>
                                <w:t xml:space="preserve"> Duarte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B1AE89" id="Retâ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pt-BR" w:eastAsia="ar-SA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063C983" w14:textId="0FA84115" w:rsidR="000C6ED3" w:rsidRDefault="0066190A">
                        <w:pPr>
                          <w:pStyle w:val="Cabealho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66190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.</w:t>
                        </w:r>
                        <w:r w:rsidRPr="0066190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.</w:t>
                        </w:r>
                        <w:r w:rsidRPr="0066190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.</w:t>
                        </w:r>
                        <w:r w:rsidRPr="0066190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 xml:space="preserve"> Bento, L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.</w:t>
                        </w:r>
                        <w:r w:rsidRPr="0066190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.</w:t>
                        </w:r>
                        <w:r w:rsidRPr="0066190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>.</w:t>
                        </w:r>
                        <w:r w:rsidRPr="0066190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 w:eastAsia="ar-SA"/>
                          </w:rPr>
                          <w:t xml:space="preserve"> Duarte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F002" w14:textId="77777777" w:rsidR="0066190A" w:rsidRDefault="006619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6ED3"/>
    <w:rsid w:val="0015074B"/>
    <w:rsid w:val="00196506"/>
    <w:rsid w:val="001A5862"/>
    <w:rsid w:val="001B4217"/>
    <w:rsid w:val="0029639D"/>
    <w:rsid w:val="00322557"/>
    <w:rsid w:val="00326F90"/>
    <w:rsid w:val="003B0306"/>
    <w:rsid w:val="003C5C64"/>
    <w:rsid w:val="00443D2C"/>
    <w:rsid w:val="005E0662"/>
    <w:rsid w:val="005F3267"/>
    <w:rsid w:val="0066190A"/>
    <w:rsid w:val="00700082"/>
    <w:rsid w:val="00784AE8"/>
    <w:rsid w:val="007E7BC0"/>
    <w:rsid w:val="008D0D6F"/>
    <w:rsid w:val="008D39E0"/>
    <w:rsid w:val="009024ED"/>
    <w:rsid w:val="00976397"/>
    <w:rsid w:val="00A30E44"/>
    <w:rsid w:val="00A35CA3"/>
    <w:rsid w:val="00AA1D8D"/>
    <w:rsid w:val="00B47730"/>
    <w:rsid w:val="00B518F7"/>
    <w:rsid w:val="00C97EE2"/>
    <w:rsid w:val="00CB0664"/>
    <w:rsid w:val="00CD4711"/>
    <w:rsid w:val="00DC4B15"/>
    <w:rsid w:val="00EB7D9E"/>
    <w:rsid w:val="00FC693F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813B3"/>
  <w14:defaultImageDpi w14:val="300"/>
  <w15:docId w15:val="{67F0C795-7162-4D61-A009-48466820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o">
    <w:name w:val="Revision"/>
    <w:hidden/>
    <w:uiPriority w:val="99"/>
    <w:semiHidden/>
    <w:rsid w:val="001A586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C4B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4B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4B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4B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4B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11"/>
    <w:rsid w:val="00A0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CA6DBCDD3646E896B36917935CA33D">
    <w:name w:val="05CA6DBCDD3646E896B36917935CA33D"/>
    <w:rsid w:val="00A07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D7A842-90D3-4543-90AF-79442E14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1248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Y.R.M. Bento, L.F.A. Duarte</vt:lpstr>
      <vt:lpstr/>
    </vt:vector>
  </TitlesOfParts>
  <Manager/>
  <Company/>
  <LinksUpToDate>false</LinksUpToDate>
  <CharactersWithSpaces>7977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Y.R.M. Bento, L.F.A. Duarte</dc:title>
  <dc:subject/>
  <dc:creator>python-docx</dc:creator>
  <cp:keywords/>
  <dc:description>generated by python-docx</dc:description>
  <cp:lastModifiedBy>Win X</cp:lastModifiedBy>
  <cp:revision>6</cp:revision>
  <cp:lastPrinted>2025-09-18T00:52:00Z</cp:lastPrinted>
  <dcterms:created xsi:type="dcterms:W3CDTF">2025-09-06T13:06:00Z</dcterms:created>
  <dcterms:modified xsi:type="dcterms:W3CDTF">2025-09-18T00:53:00Z</dcterms:modified>
  <cp:category/>
</cp:coreProperties>
</file>